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F5" w:rsidRP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5E2284">
        <w:rPr>
          <w:sz w:val="28"/>
          <w:szCs w:val="28"/>
        </w:rPr>
        <w:tab/>
      </w:r>
      <w:r w:rsidRPr="005E2284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ГРАЖДАНСКИЙ КОДЕКС РОССИЙСКОЙ ФЕДЕРАЦИИ</w:t>
      </w: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50. Коммерческие и некоммерческие организации</w:t>
      </w:r>
    </w:p>
    <w:p w:rsidR="005E2284" w:rsidRDefault="005E2284" w:rsidP="005E2284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0" w:name="dst100281"/>
      <w:bookmarkEnd w:id="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Юридическими лицами могут быть организации, преследующие извлечение прибыли в качестве основной цели своей деятельности (коммерческие организации) либо не имеющие извлечение прибыли в качестве такой цели и не распределяющие полученную прибыль между участниками (некоммерческие организации).</w:t>
      </w:r>
      <w:bookmarkStart w:id="1" w:name="dst1170"/>
      <w:bookmarkEnd w:id="1"/>
    </w:p>
    <w:p w:rsidR="005E2284" w:rsidRPr="005E2284" w:rsidRDefault="005E2284" w:rsidP="005E2284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171"/>
      <w:bookmarkEnd w:id="2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Юридические лица, являющиеся некоммерческими организациями, могут создаваться в организационно-правовых формах: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172"/>
      <w:bookmarkEnd w:id="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потребительских кооперативов,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857"/>
      <w:bookmarkEnd w:id="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858"/>
      <w:bookmarkEnd w:id="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2.1) общественных движений;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2270"/>
      <w:bookmarkEnd w:id="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175"/>
      <w:bookmarkEnd w:id="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товариществ собственников недвижимости, к которым относятся в том числе товарищества собственников жилья;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176"/>
      <w:bookmarkEnd w:id="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казачьих обществ, внесенных в государственный реестр казачьих обществ в Российской Федерации;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177"/>
      <w:bookmarkEnd w:id="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общин коренных малочисленных народов Российской Федерации;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178"/>
      <w:bookmarkEnd w:id="1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фондов, к которым относятся в том числе общественные и благотворительные фонды;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179"/>
      <w:bookmarkEnd w:id="11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180"/>
      <w:bookmarkEnd w:id="12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автономных некоммерческих организаций;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181"/>
      <w:bookmarkEnd w:id="1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религиозных организаций;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182"/>
      <w:bookmarkEnd w:id="1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публично-правовых компаний;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886"/>
      <w:bookmarkEnd w:id="1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адвокатских палат;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887"/>
      <w:bookmarkEnd w:id="1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адвокатских образований (являющихся юридическими лицами);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920"/>
      <w:bookmarkEnd w:id="1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государственных корпораций;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2271"/>
      <w:bookmarkEnd w:id="1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нотариальных палат.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183"/>
      <w:bookmarkEnd w:id="1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Некоммерческие организации 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156"/>
      <w:bookmarkEnd w:id="2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Некоммерческая организация, 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 </w:t>
      </w:r>
      <w:hyperlink r:id="rId4" w:anchor="dst1400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(пункт 1 статьи 66.2)</w:t>
        </w:r>
      </w:hyperlink>
      <w:r w:rsidRPr="005E22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184"/>
      <w:bookmarkEnd w:id="21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 отношениям по осуществлению некоммерческими организациями своей основной деятельности, а также к другим отношениям с их участием, не относящимся к предмету гражданского законодательства </w:t>
      </w:r>
      <w:hyperlink r:id="rId5" w:anchor="dst100016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(статья 2)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правила настоящего Кодекса не применяются, если законом или уставом некоммерческой организации не предусмотрено иное.</w:t>
      </w: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65.1. Корпоративные и унитарные юридические лица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2272"/>
      <w:bookmarkEnd w:id="22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Юридические лица, учредители (участники) которых обладают правом участия (членства) в них и формируют их высший орган в соответствии с </w:t>
      </w:r>
      <w:hyperlink r:id="rId6" w:anchor="dst1362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пунктом 1 статьи 65.3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являются корпоративными юридическими лицами (корпорациями). К ним относятся 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общественные движения, ассоциации (союзы), нотариальные палаты, товарищества собственников недвижимости, казачьи общества, внесенные в государственный реестр казачьих обществ в Российской Федерации, а также общины коренных малочисленных народов Российской Федерации.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924"/>
      <w:bookmarkEnd w:id="2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Юридические лица, учредители которых не становятся их участниками и не приобретают в них прав членства, являются унитарными юридическими лицами. К ним относятся государственные и муниципальные унитарные предприятия, фонды, учреждения, автономные некоммерческие организации, религиозные организации, государственные корпорации, публично-правовые компании.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342"/>
      <w:bookmarkEnd w:id="2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связи с участием в корпоративной организации ее участники приобретают корпоративные (членские) права и обязанности в отношении созданного ими юридического лица, за исключением случаев, предусмотренных настоящим </w:t>
      </w:r>
      <w:hyperlink r:id="rId7" w:anchor="dst100487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5E228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Default="005E2284" w:rsidP="005E2284">
      <w:pPr>
        <w:tabs>
          <w:tab w:val="left" w:pos="1185"/>
        </w:tabs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65.2. Права и обязанности участников корпорации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344"/>
      <w:bookmarkEnd w:id="2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Участники корпорации (участники, члены, акционеры и т.п.) вправе: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345"/>
      <w:bookmarkEnd w:id="2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управлении делами корпорации, за исключением случая, предусмотренного </w:t>
      </w:r>
      <w:hyperlink r:id="rId8" w:anchor="dst100487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пунктом 2 статьи 84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346"/>
      <w:bookmarkEnd w:id="2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и в порядке, которые предусмотрены законом и учредительным документом корпорации, получать информацию о деятельности корпорации и знакомиться с ее бухгалтерской и иной документацией;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347"/>
      <w:bookmarkEnd w:id="2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обжаловать решения органов корпорации, влекущие гражданско-правовые последствия, в случаях и в порядке, которые предусмотрены законом;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348"/>
      <w:bookmarkEnd w:id="2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требовать, действуя от имени корпорации </w:t>
      </w:r>
      <w:hyperlink r:id="rId9" w:anchor="dst101002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(пункт 1 статьи 182)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возмещения причиненных корпорации убытков </w:t>
      </w:r>
      <w:hyperlink r:id="rId10" w:anchor="dst1208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(статья 53.1)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349"/>
      <w:bookmarkEnd w:id="3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оспаривать, действуя от имени корпорации </w:t>
      </w:r>
      <w:hyperlink r:id="rId11" w:anchor="dst101002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(пункт 1 статьи 182)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совершенные ею сделки по основаниям, предусмотренным </w:t>
      </w:r>
      <w:hyperlink r:id="rId12" w:anchor="dst381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статьей 174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 корпорации.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350"/>
      <w:bookmarkEnd w:id="31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корпорации могут иметь и другие права, предусмотренные законом или учредительным документом корпорации.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351"/>
      <w:bookmarkEnd w:id="32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Участник корпорации или корпорация, требующие возмещения причиненных корпорации убытков </w:t>
      </w:r>
      <w:hyperlink r:id="rId13" w:anchor="dst1208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(статья 53.1)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либо признания сделки корпорации недействительной или применения последствий недействительности сделки,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суд, а также предоставить им иную информацию, имеющую отношение к делу. Порядок уведомления о намерении обратиться в суд с иском может быть предусмотрен </w:t>
      </w:r>
      <w:hyperlink r:id="rId14" w:anchor="dst101440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законами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корпорациях и учредительным документом корпорации.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352"/>
      <w:bookmarkEnd w:id="3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корпорации, не присоединившиеся в порядке, установленном процессуальным </w:t>
      </w:r>
      <w:hyperlink r:id="rId15" w:anchor="dst170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законодательством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 иску о возмещении причиненных корпорации убытков </w:t>
      </w:r>
      <w:hyperlink r:id="rId16" w:anchor="dst1208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(статья 53.1)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либо к иску о признании недействительной совершенной корпорацией сделки или о применении последствий недействительности сделки, в последующем не вправе обращаться в суд с тождественными требованиями, если только суд не признает причины этого обращения уважительными.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353"/>
      <w:bookmarkEnd w:id="3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Если иное не установлено настоящим Кодексом, участник коммерческой корпорации, утративший помимо своей воли в результате неправомерных действий других участников или третьих лиц права участия в ней, вправе требовать возвращения ему доли участия, перешедшей к иным лицам, с выплатой им справедливой компенсации, определяемой судом, а также возмещения убытков за счет лиц, виновных в утрате доли. Суд может отказать в возвращении доли участия, если это приведет к несправедливому лишению иных лиц их прав участия или повлечет крайне негативные социальные и другие публично значимые последствия. В этом случае лицу, утратившему помимо своей воли права участия в корпорации, лицами, виновными в утрате доли участия, выплачивается справедливая компенсация, определяемая судом.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354"/>
      <w:bookmarkEnd w:id="3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Участник корпорации обязан: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355"/>
      <w:bookmarkEnd w:id="3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образовании имущества корпорации в необходимом размере в порядке, способом и в сроки, которые предусмотрены настоящим Кодексом, другим законом или учредительным документом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356"/>
      <w:bookmarkEnd w:id="3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разглашать конфиденциальную информацию о деятельности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357"/>
      <w:bookmarkEnd w:id="3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принятии корпоративных </w:t>
      </w:r>
      <w:hyperlink r:id="rId17" w:anchor="dst100103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решений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без которых корпорация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358"/>
      <w:bookmarkEnd w:id="3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совершать действия, заведомо направленные на причинение вреда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359"/>
      <w:bookmarkEnd w:id="4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совершать действия (бездействие), которые существенно затрудняют или делают невозможным достижение целей, ради которых создана корпорация.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360"/>
      <w:bookmarkEnd w:id="41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Участники корпорации могут нести и другие обязанности, предусмотренные законом или учредительным документом корпорации.</w:t>
      </w: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65.3. Управление в корпорации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362"/>
      <w:bookmarkEnd w:id="42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Высшим органом корпорации является общее собрание ее участников.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10863"/>
      <w:bookmarkEnd w:id="4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некоммерческих корпорациях и производственных кооперативах с числом участников более ста высшим органом может являться съезд, конференция или иной представительный (коллегиальный) орган, определяемый их уставами в соответствии с законом. Компетенция этого органа и порядок принятия им решений определяются настоящим Кодексом, другими законами и уставом корпорации.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364"/>
      <w:bookmarkEnd w:id="4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Если иное не предусмотрено настоящим Кодексом или другим законом, к исключительной компетенции высшего органа корпорации относятся: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365"/>
      <w:bookmarkEnd w:id="4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приоритетных направлений деятельности корпорации, принципов образования и использования ее имущества;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366"/>
      <w:bookmarkEnd w:id="4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и изменение устава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dst1367"/>
      <w:bookmarkEnd w:id="4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порядка приема в состав участников корпорации и исключения из числа ее участников, кроме случаев, если такой порядок определен законом;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dst1368"/>
      <w:bookmarkEnd w:id="4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 других органов корпорации и досрочное прекращение их полномочий, если уставом корпорации в соответствии с законом это правомочие не отнесено к компетенции иных коллегиальных органов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dst1369"/>
      <w:bookmarkEnd w:id="4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годовых отчетов и бухгалтерской (финансовой) отчетности корпорации, если уставом корпорации в соответствии с законом это правомочие не отнесено к компетенции иных коллегиальных органов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0" w:name="dst1370"/>
      <w:bookmarkEnd w:id="5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решений о создании корпорацией других юридических лиц, об участии корпорации в других юридических лицах, о создании филиалов и об открытии представительств корпорации, за исключением случаев,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1" w:name="dst1371"/>
      <w:bookmarkEnd w:id="51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решений о реорганизации и ликвидации корпорации, о назначении ликвидационной комиссии (ликвидатора) и об утверждении ликвидационного баланса;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2" w:name="dst1372"/>
      <w:bookmarkEnd w:id="52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избрание ревизионной комиссии (ревизора) и назначение аудиторской организации или индивидуального аудитора корпорации.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dst1373"/>
      <w:bookmarkEnd w:id="5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 и учредительным документом корпорации к исключительной компетенции ее высшего органа может быть отнесено решение иных вопросов.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dst1374"/>
      <w:bookmarkEnd w:id="5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Вопросы, отнесенные настоящим Кодексом и другими законами к исключительной компетенции высшего органа корпорации, не могут быть переданы им для решения другим органам корпорации, если иное не предусмотрено настоящим Кодексом или другим законом.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dst1375"/>
      <w:bookmarkEnd w:id="5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корпорации образуется единоличный исполнительный орган (директор, генеральный директор, председатель и т.п.). Уставом корпорации может быть предусмотрено предоставление полномочий единоличного исполнительного органа нескольким лицам, действующим совместно, или образование нескольких единоличных исполнительных органов, действующих независимо друг от </w:t>
      </w: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друга </w:t>
      </w:r>
      <w:hyperlink r:id="rId18" w:anchor="dst1204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(абзац третий пункта 1 статьи 53)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качестве единоличного исполнительного органа корпорации может выступать как физическое лицо, так и юридическое лицо.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6" w:name="dst1376"/>
      <w:bookmarkEnd w:id="5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предусмотренных настоящим Кодексом, другим законом или уставом корпорации, в корпорации образуется коллегиальный исполнительный орган (правление, дирекция и т.п.).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dst1377"/>
      <w:bookmarkEnd w:id="5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компетенции указанных в настоящем пункте органов корпорации относится решение вопросов, не входящих в компетенцию ее высшего органа и созданного в соответствии с </w:t>
      </w:r>
      <w:hyperlink r:id="rId19" w:anchor="dst1378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пунктом 4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коллегиального органа управления.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8" w:name="dst1378"/>
      <w:bookmarkEnd w:id="5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Наряду с исполнительными органами, указанными в </w:t>
      </w:r>
      <w:hyperlink r:id="rId20" w:anchor="dst1375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в корпорации может быть образован в случаях, предусмотренных настоящим Кодексом, другим законом или уставом корпорации, коллегиальный орган управления (наблюдательный или иной совет), контролирующий деятельность исполнительных органов корпорации и выполняющий иные функции, возложенные на него законом или уставом корпорации. Лица, осуществляющие полномочия единоличных исполнительных органов корпораций,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dst1379"/>
      <w:bookmarkEnd w:id="5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документацией, требовать возмещения причиненных корпорации убытков </w:t>
      </w:r>
      <w:hyperlink r:id="rId21" w:anchor="dst1208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(статья 53.1)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оспаривать совершенные корпорацией сделки по основаниям, предусмотренным </w:t>
      </w:r>
      <w:hyperlink r:id="rId22" w:anchor="dst381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статьей 174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 или законами о корпорациях отдельных организационно-правовых форм, и требовать применения последствий их недействительности, а также требовать применения последствий недействительности ничтожных сделок корпорации в порядке, установленном </w:t>
      </w:r>
      <w:hyperlink r:id="rId23" w:anchor="dst1351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пунктом 2 статьи 65.2</w:t>
        </w:r>
      </w:hyperlink>
      <w:r w:rsidRPr="005E228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Кодекса.</w:t>
      </w: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123.12. Основные положения о товариществе собственников недвижимости 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dst1653"/>
      <w:bookmarkEnd w:id="6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Товариществом собственников недвижимости признается добровольное объединение собственников недвижимого имущества (помещений в здании, в том числе в многоквартирном доме, или в нескольких зданиях, жилых домов, дачных домов, садоводческих, огороднических или дачных земельных участков и т.п.), созданное ими для совместного владения, пользования и в установленных законом пределах распоряжения имуществом (вещами), в силу закона находящимся в их общей собственности или в общем пользовании, а также для достижения иных целей, предусмотренных законами.</w:t>
      </w:r>
    </w:p>
    <w:p w:rsid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dst1654"/>
      <w:bookmarkEnd w:id="61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 товарищества собственников недвижимости должен содержать сведения о его наименовании, включающем слова "товарищество собственников недвижимости", месте нахождения, предмете и целях его деятельности, составе и компетенции органов товарищества и порядке принятия ими решений, в том числе по вопросам, решения по которым принимаются единогласно или квалифицированным большинством голосов, а также иные сведения, предусмотренные законом.</w:t>
      </w:r>
      <w:bookmarkStart w:id="62" w:name="dst1655"/>
      <w:bookmarkEnd w:id="62"/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_GoBack"/>
      <w:bookmarkEnd w:id="63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Товарищество собственников недвижимости не отвечает по обязательствам своих членов. Члены товарищества собственников недвижимости не отвечают по его обязательствам.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dst1656"/>
      <w:bookmarkEnd w:id="64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Товарищество собственников недвижимости по решению своих членов может быть преобразовано в потребительский кооператив.</w:t>
      </w: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123.13. Имущество товарищества собственников недвижимости</w:t>
      </w: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  <w:bookmarkStart w:id="65" w:name="dst1658"/>
      <w:bookmarkEnd w:id="65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Товарищество собственников недвижимости является собственником своего имущества.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6" w:name="dst1659"/>
      <w:bookmarkEnd w:id="66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Общее имущество в многоквартирном доме, а также объекты общего пользования в садоводческих,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собственности, если иное не предусмотрено законом. Состав такого имущества и порядок определения долей в праве общей собственности на него устанавливаются законом.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dst1660"/>
      <w:bookmarkEnd w:id="67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Доля в праве общей собственности на общее имущество в многоквартирном доме собственника помещения в этом доме, доля в праве общей собственности на объекты общего пользования в садоводческом, огородническом или дачном некоммерческом товариществе собственника земельного участка - члена такого некоммерческого товарищества следуют судьбе права собственности на указанные помещение или земельный участок.</w:t>
      </w: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Default="005E2284" w:rsidP="005E2284">
      <w:pPr>
        <w:tabs>
          <w:tab w:val="left" w:pos="1185"/>
        </w:tabs>
      </w:pPr>
    </w:p>
    <w:p w:rsidR="005E2284" w:rsidRPr="005E2284" w:rsidRDefault="005E2284" w:rsidP="005E2284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2284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Статья 123.14. Особенности управления в товариществе собственников недвижимости 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8" w:name="dst1662"/>
      <w:bookmarkEnd w:id="68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 исключительной компетенции высшего органа товарищества собственников недвижимости наряду с вопросами, указанными в </w:t>
      </w:r>
      <w:hyperlink r:id="rId24" w:anchor="dst1364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пункте 2 статьи 65.3</w:t>
        </w:r>
      </w:hyperlink>
      <w:r w:rsidRPr="005E228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 Кодекса, относится также принятие решений об установлении размера обязательных платежей и взносов членов товарищества.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dst1663"/>
      <w:bookmarkEnd w:id="69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товариществе собственников недвижимости создаются единоличный исполнительный орган (председатель) и постоянно действующий коллегиальный исполнительный орган (правление).</w:t>
      </w:r>
    </w:p>
    <w:p w:rsidR="005E2284" w:rsidRPr="005E2284" w:rsidRDefault="005E2284" w:rsidP="005E2284">
      <w:pPr>
        <w:shd w:val="clear" w:color="auto" w:fill="FFFFFF"/>
        <w:spacing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0" w:name="dst1664"/>
      <w:bookmarkEnd w:id="70"/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решению высшего органа товарищества собственников недвижимости </w:t>
      </w:r>
      <w:hyperlink r:id="rId25" w:anchor="dst1362" w:history="1">
        <w:r w:rsidRPr="005E2284">
          <w:rPr>
            <w:rFonts w:ascii="Arial" w:eastAsia="Times New Roman" w:hAnsi="Arial" w:cs="Arial"/>
            <w:sz w:val="24"/>
            <w:szCs w:val="24"/>
            <w:lang w:eastAsia="ru-RU"/>
          </w:rPr>
          <w:t>(пункт 1 статьи 65.3)</w:t>
        </w:r>
      </w:hyperlink>
      <w:r w:rsidRPr="005E22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полномочия постоянно действующих органов товарищества могут быть досрочно прекращены в случаях грубого нарушения ими своих обязанностей, обнаружившейся неспособности к надлежащему ведению дел или при наличии иных серьезных оснований.</w:t>
      </w:r>
    </w:p>
    <w:p w:rsidR="005E2284" w:rsidRDefault="005E2284" w:rsidP="005E2284">
      <w:pPr>
        <w:tabs>
          <w:tab w:val="left" w:pos="1185"/>
        </w:tabs>
      </w:pPr>
    </w:p>
    <w:sectPr w:rsidR="005E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84"/>
    <w:rsid w:val="004C2922"/>
    <w:rsid w:val="005E2284"/>
    <w:rsid w:val="00E3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9F9B"/>
  <w15:chartTrackingRefBased/>
  <w15:docId w15:val="{74C0D6C2-BBFA-4CB9-B4B5-B10D585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1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6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6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5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6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88418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6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6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d76b406dd215fd1003d405b9503a556b483e86d6/" TargetMode="External"/><Relationship Id="rId13" Type="http://schemas.openxmlformats.org/officeDocument/2006/relationships/hyperlink" Target="http://www.consultant.ru/document/cons_doc_LAW_5142/1937c3c06a7ba397ca3d0ea54a99ea594b1e6446/" TargetMode="External"/><Relationship Id="rId18" Type="http://schemas.openxmlformats.org/officeDocument/2006/relationships/hyperlink" Target="http://www.consultant.ru/document/cons_doc_LAW_5142/186821aad91ce9ab6c6a5b2a30b458013dcd8817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5142/1937c3c06a7ba397ca3d0ea54a99ea594b1e6446/" TargetMode="External"/><Relationship Id="rId7" Type="http://schemas.openxmlformats.org/officeDocument/2006/relationships/hyperlink" Target="http://www.consultant.ru/document/cons_doc_LAW_5142/d76b406dd215fd1003d405b9503a556b483e86d6/" TargetMode="External"/><Relationship Id="rId12" Type="http://schemas.openxmlformats.org/officeDocument/2006/relationships/hyperlink" Target="http://www.consultant.ru/document/cons_doc_LAW_5142/5b91af94389f977eba6dfaa3efff6413c94eace5/" TargetMode="External"/><Relationship Id="rId17" Type="http://schemas.openxmlformats.org/officeDocument/2006/relationships/hyperlink" Target="http://www.consultant.ru/document/cons_doc_LAW_181602/ef8b3fc29212d069e19db14fe2edc70b3d6bc37c/" TargetMode="External"/><Relationship Id="rId25" Type="http://schemas.openxmlformats.org/officeDocument/2006/relationships/hyperlink" Target="http://www.consultant.ru/document/cons_doc_LAW_5142/038d7bf588070a52b57e90e5588d2ab9922268b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5142/1937c3c06a7ba397ca3d0ea54a99ea594b1e6446/" TargetMode="External"/><Relationship Id="rId20" Type="http://schemas.openxmlformats.org/officeDocument/2006/relationships/hyperlink" Target="http://www.consultant.ru/document/cons_doc_LAW_5142/038d7bf588070a52b57e90e5588d2ab9922268b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42/038d7bf588070a52b57e90e5588d2ab9922268b1/" TargetMode="External"/><Relationship Id="rId11" Type="http://schemas.openxmlformats.org/officeDocument/2006/relationships/hyperlink" Target="http://www.consultant.ru/document/cons_doc_LAW_5142/0cf4748cf87a798af8d1bcc2115eb1bcc4cede31/" TargetMode="External"/><Relationship Id="rId24" Type="http://schemas.openxmlformats.org/officeDocument/2006/relationships/hyperlink" Target="http://www.consultant.ru/document/cons_doc_LAW_5142/038d7bf588070a52b57e90e5588d2ab9922268b1/" TargetMode="External"/><Relationship Id="rId5" Type="http://schemas.openxmlformats.org/officeDocument/2006/relationships/hyperlink" Target="http://www.consultant.ru/document/cons_doc_LAW_5142/8d8cd335130f04a7036c1eb50fff606c93fc643a/" TargetMode="External"/><Relationship Id="rId15" Type="http://schemas.openxmlformats.org/officeDocument/2006/relationships/hyperlink" Target="http://www.consultant.ru/document/cons_doc_LAW_37800/8678315bf01f163ba5048c63effebf501d1b77e4/" TargetMode="External"/><Relationship Id="rId23" Type="http://schemas.openxmlformats.org/officeDocument/2006/relationships/hyperlink" Target="http://www.consultant.ru/document/cons_doc_LAW_5142/7925f867d155df5a45e95a4f07b4290277fe0669/" TargetMode="External"/><Relationship Id="rId10" Type="http://schemas.openxmlformats.org/officeDocument/2006/relationships/hyperlink" Target="http://www.consultant.ru/document/cons_doc_LAW_5142/1937c3c06a7ba397ca3d0ea54a99ea594b1e6446/" TargetMode="External"/><Relationship Id="rId19" Type="http://schemas.openxmlformats.org/officeDocument/2006/relationships/hyperlink" Target="http://www.consultant.ru/document/cons_doc_LAW_5142/038d7bf588070a52b57e90e5588d2ab9922268b1/" TargetMode="External"/><Relationship Id="rId4" Type="http://schemas.openxmlformats.org/officeDocument/2006/relationships/hyperlink" Target="http://www.consultant.ru/document/cons_doc_LAW_5142/d9449e0957c4fb7ffb268291d68d1f22731a8274/" TargetMode="External"/><Relationship Id="rId9" Type="http://schemas.openxmlformats.org/officeDocument/2006/relationships/hyperlink" Target="http://www.consultant.ru/document/cons_doc_LAW_5142/0cf4748cf87a798af8d1bcc2115eb1bcc4cede31/" TargetMode="External"/><Relationship Id="rId14" Type="http://schemas.openxmlformats.org/officeDocument/2006/relationships/hyperlink" Target="http://www.consultant.ru/document/cons_doc_LAW_8743/bfd7e2d9c794bdfa30ae248f556cce200dde9794/" TargetMode="External"/><Relationship Id="rId22" Type="http://schemas.openxmlformats.org/officeDocument/2006/relationships/hyperlink" Target="http://www.consultant.ru/document/cons_doc_LAW_5142/5b91af94389f977eba6dfaa3efff6413c94eace5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2832</Words>
  <Characters>16147</Characters>
  <Application>Microsoft Office Word</Application>
  <DocSecurity>0</DocSecurity>
  <Lines>134</Lines>
  <Paragraphs>37</Paragraphs>
  <ScaleCrop>false</ScaleCrop>
  <Company/>
  <LinksUpToDate>false</LinksUpToDate>
  <CharactersWithSpaces>18942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2017-03-03T15:48:00Z</dcterms:created>
  <dcterms:modified xsi:type="dcterms:W3CDTF">2017-03-03T15:57:00Z</dcterms:modified>
</cp:coreProperties>
</file>